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F4" w:rsidRDefault="00CA0DF4" w:rsidP="00CA0DF4">
      <w:pPr>
        <w:widowControl w:val="0"/>
        <w:spacing w:line="360" w:lineRule="auto"/>
        <w:jc w:val="both"/>
        <w:rPr>
          <w:sz w:val="26"/>
          <w:szCs w:val="26"/>
        </w:rPr>
      </w:pPr>
    </w:p>
    <w:p w:rsidR="00CA0DF4" w:rsidRDefault="00CA0DF4" w:rsidP="00CA0DF4">
      <w:pPr>
        <w:jc w:val="center"/>
        <w:rPr>
          <w:sz w:val="26"/>
          <w:szCs w:val="26"/>
        </w:rPr>
      </w:pPr>
      <w:r>
        <w:rPr>
          <w:sz w:val="26"/>
          <w:szCs w:val="26"/>
        </w:rPr>
        <w:t>ЗАКЛЮЧЕНИЕ</w:t>
      </w:r>
    </w:p>
    <w:p w:rsidR="00CA0DF4" w:rsidRDefault="00CA0DF4" w:rsidP="00CA0DF4">
      <w:pPr>
        <w:jc w:val="center"/>
        <w:rPr>
          <w:sz w:val="26"/>
          <w:szCs w:val="26"/>
        </w:rPr>
      </w:pPr>
      <w:r>
        <w:rPr>
          <w:sz w:val="26"/>
          <w:szCs w:val="26"/>
        </w:rPr>
        <w:t>об оценке регулирующего воздействия</w:t>
      </w:r>
    </w:p>
    <w:p w:rsidR="00CA0DF4" w:rsidRDefault="00CA0DF4" w:rsidP="00CA0DF4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на проект федерального закона «О внесении изменений в статью 14.39 Кодекса Российской Федерации об административных правонарушениях»</w:t>
      </w:r>
    </w:p>
    <w:p w:rsidR="00CA0DF4" w:rsidRDefault="00CA0DF4" w:rsidP="00CA0DF4">
      <w:pPr>
        <w:jc w:val="center"/>
        <w:rPr>
          <w:sz w:val="26"/>
          <w:szCs w:val="26"/>
        </w:rPr>
      </w:pPr>
    </w:p>
    <w:p w:rsidR="00CA0DF4" w:rsidRDefault="00CA0DF4" w:rsidP="00CA0DF4">
      <w:pPr>
        <w:jc w:val="center"/>
        <w:rPr>
          <w:sz w:val="26"/>
          <w:szCs w:val="26"/>
        </w:rPr>
      </w:pPr>
    </w:p>
    <w:p w:rsidR="00CA0DF4" w:rsidRDefault="00CA0DF4" w:rsidP="00CA0DF4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Минэкономразвития России в соответствии с разделом IV </w:t>
      </w:r>
      <w:hyperlink r:id="rId4" w:history="1">
        <w:r>
          <w:rPr>
            <w:rStyle w:val="a3"/>
            <w:color w:val="auto"/>
            <w:sz w:val="26"/>
            <w:szCs w:val="26"/>
            <w:u w:val="none"/>
          </w:rPr>
          <w:t>Правил</w:t>
        </w:r>
      </w:hyperlink>
      <w:r>
        <w:rPr>
          <w:sz w:val="26"/>
          <w:szCs w:val="26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</w:t>
      </w:r>
      <w:r>
        <w:rPr>
          <w:sz w:val="26"/>
          <w:szCs w:val="26"/>
        </w:rPr>
        <w:br/>
        <w:t>федеральных законов и проектов решений Евразийской э</w:t>
      </w:r>
      <w:r w:rsidR="00AD22D2">
        <w:rPr>
          <w:sz w:val="26"/>
          <w:szCs w:val="26"/>
        </w:rPr>
        <w:t xml:space="preserve">кономической комиссии, а также </w:t>
      </w:r>
      <w:r>
        <w:rPr>
          <w:sz w:val="26"/>
          <w:szCs w:val="26"/>
        </w:rPr>
        <w:t xml:space="preserve">о внесении изменений в некоторые акты Правительства Российской Федерации, </w:t>
      </w:r>
      <w:r>
        <w:rPr>
          <w:sz w:val="26"/>
          <w:szCs w:val="26"/>
        </w:rPr>
        <w:br/>
        <w:t xml:space="preserve">утвержденных постановлением Правительства Российской Федерации от 17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6"/>
            <w:szCs w:val="26"/>
          </w:rPr>
          <w:t>2012 г</w:t>
        </w:r>
      </w:smartTag>
      <w:r>
        <w:rPr>
          <w:sz w:val="26"/>
          <w:szCs w:val="26"/>
        </w:rPr>
        <w:t>. № 1318 (далее – Правила проведения оценки регулирующего воздействия</w:t>
      </w:r>
      <w:proofErr w:type="gramEnd"/>
      <w:r>
        <w:rPr>
          <w:sz w:val="26"/>
          <w:szCs w:val="26"/>
        </w:rPr>
        <w:t>), рассмотрело проект федерального закона «О внесении изменений в статью 14.39 Кодекса Российской Федерации об административных правонарушениях» (далее – проект акта)</w:t>
      </w:r>
      <w:proofErr w:type="gramStart"/>
      <w:r>
        <w:rPr>
          <w:sz w:val="26"/>
          <w:szCs w:val="26"/>
        </w:rPr>
        <w:t>,п</w:t>
      </w:r>
      <w:proofErr w:type="gramEnd"/>
      <w:r>
        <w:rPr>
          <w:sz w:val="26"/>
          <w:szCs w:val="26"/>
        </w:rPr>
        <w:t xml:space="preserve">одготовленный </w:t>
      </w:r>
      <w:proofErr w:type="spellStart"/>
      <w:r>
        <w:rPr>
          <w:sz w:val="26"/>
          <w:szCs w:val="26"/>
        </w:rPr>
        <w:t>инаправленный</w:t>
      </w:r>
      <w:proofErr w:type="spellEnd"/>
      <w:r>
        <w:rPr>
          <w:sz w:val="26"/>
          <w:szCs w:val="26"/>
        </w:rPr>
        <w:t xml:space="preserve"> для подготовки настоящего заключения Минкультуры России (далее – разработчик), и сообщает следующее.</w:t>
      </w:r>
    </w:p>
    <w:p w:rsidR="00CA0DF4" w:rsidRDefault="00CA0DF4" w:rsidP="00CA0DF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информации сводного отчета о проведении оценки регулирующего воздействия (далее – сводный отчет) проект акта разработан в целях реализации </w:t>
      </w:r>
      <w:r>
        <w:rPr>
          <w:sz w:val="26"/>
          <w:szCs w:val="26"/>
        </w:rPr>
        <w:br/>
        <w:t xml:space="preserve">статьи 37 Федерального закона от 7 июня 2013 г. № 108-ФЗ «О подготовке и проведения </w:t>
      </w:r>
      <w:r>
        <w:rPr>
          <w:sz w:val="26"/>
          <w:szCs w:val="26"/>
        </w:rPr>
        <w:br/>
        <w:t xml:space="preserve">в Российской Федерации чемпионата мира по футболу </w:t>
      </w:r>
      <w:r>
        <w:rPr>
          <w:sz w:val="26"/>
          <w:szCs w:val="26"/>
          <w:lang w:val="en-US"/>
        </w:rPr>
        <w:t>FIFA</w:t>
      </w:r>
      <w:r>
        <w:rPr>
          <w:sz w:val="26"/>
          <w:szCs w:val="26"/>
        </w:rPr>
        <w:t xml:space="preserve"> 2018 года, Кубка конфедераций </w:t>
      </w:r>
      <w:r>
        <w:rPr>
          <w:sz w:val="26"/>
          <w:szCs w:val="26"/>
          <w:lang w:val="en-US"/>
        </w:rPr>
        <w:t>FIFA</w:t>
      </w:r>
      <w:r>
        <w:rPr>
          <w:sz w:val="26"/>
          <w:szCs w:val="26"/>
        </w:rPr>
        <w:t xml:space="preserve"> 2017 года и внесении изменений в отдельные законодательные акты Российской Федерации», а также в целях усиления мер административной ответственности собственников гостиниц и иных средств размещения за незаконный отказ в проведении классификации средств размещений, принадлежащих им на правах собственности.</w:t>
      </w:r>
    </w:p>
    <w:p w:rsidR="00CA0DF4" w:rsidRDefault="00CA0DF4" w:rsidP="00CA0DF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акта направлен разработчиком для подготовки настоящего заключения впервые.</w:t>
      </w:r>
    </w:p>
    <w:p w:rsidR="00CA0DF4" w:rsidRDefault="00CA0DF4" w:rsidP="00CA0D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FF"/>
          <w:sz w:val="26"/>
          <w:szCs w:val="26"/>
          <w:u w:val="single"/>
        </w:rPr>
      </w:pPr>
      <w:r>
        <w:rPr>
          <w:sz w:val="26"/>
          <w:szCs w:val="26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«Интернет» по адресу: </w:t>
      </w:r>
      <w:hyperlink r:id="rId5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.regulation.gov.ru</w:t>
        </w:r>
      </w:hyperlink>
      <w:r>
        <w:rPr>
          <w:sz w:val="26"/>
          <w:szCs w:val="26"/>
        </w:rPr>
        <w:t xml:space="preserve"> (</w:t>
      </w:r>
      <w:r>
        <w:rPr>
          <w:sz w:val="26"/>
          <w:szCs w:val="26"/>
          <w:lang w:val="en-US"/>
        </w:rPr>
        <w:t>ID</w:t>
      </w:r>
      <w:r>
        <w:rPr>
          <w:sz w:val="26"/>
          <w:szCs w:val="26"/>
        </w:rPr>
        <w:t>проекта акта 00/00/07-15/00019470).</w:t>
      </w:r>
    </w:p>
    <w:p w:rsidR="00CA0DF4" w:rsidRDefault="00CA0DF4" w:rsidP="00CA0DF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проведены публичные обсуждения уведомления о подготовке проекта акта в срок с 6 июля по 20 июля 2015 г., а также проекта акта и сводного отчета </w:t>
      </w:r>
      <w:r>
        <w:rPr>
          <w:sz w:val="26"/>
          <w:szCs w:val="26"/>
        </w:rPr>
        <w:lastRenderedPageBreak/>
        <w:t>о проведении оценки регулирующего воздействия (далее – сводный отчет) в срок с 21 июля по 21 августа 2015 года.</w:t>
      </w:r>
    </w:p>
    <w:p w:rsidR="00CA0DF4" w:rsidRDefault="00CA0DF4" w:rsidP="00CA0DF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информации разработчика замечания и предложения в ходе публичных обсуждений уведомления о подготовке проекта акта, а также проекта акта и сводного отчета не поступали.</w:t>
      </w:r>
    </w:p>
    <w:p w:rsidR="00CA0DF4" w:rsidRDefault="00CA0DF4" w:rsidP="00CA0DF4">
      <w:pPr>
        <w:adjustRightInd w:val="0"/>
        <w:spacing w:line="3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28 Правил проведения оценки регулирующего воздействия Минэкономразвития России в ходе подготовки настоящего заключения были проведены публичные консультации в срок с 9 сентября по 11 сентября 2015 года.</w:t>
      </w:r>
    </w:p>
    <w:p w:rsidR="00CA0DF4" w:rsidRDefault="00CA0DF4" w:rsidP="00CA0DF4">
      <w:pPr>
        <w:adjustRightInd w:val="0"/>
        <w:spacing w:line="3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публичных консультаций предложения и замечания поступили </w:t>
      </w:r>
      <w:r>
        <w:rPr>
          <w:sz w:val="26"/>
          <w:szCs w:val="26"/>
        </w:rPr>
        <w:br/>
        <w:t xml:space="preserve">от НП «Федерация Рестораторов и </w:t>
      </w:r>
      <w:proofErr w:type="spellStart"/>
      <w:r>
        <w:rPr>
          <w:sz w:val="26"/>
          <w:szCs w:val="26"/>
        </w:rPr>
        <w:t>Отельеров</w:t>
      </w:r>
      <w:proofErr w:type="spellEnd"/>
      <w:r>
        <w:rPr>
          <w:sz w:val="26"/>
          <w:szCs w:val="26"/>
        </w:rPr>
        <w:t>»</w:t>
      </w:r>
      <w:r>
        <w:rPr>
          <w:color w:val="000000"/>
          <w:sz w:val="30"/>
          <w:szCs w:val="30"/>
        </w:rPr>
        <w:t xml:space="preserve">. </w:t>
      </w:r>
      <w:r>
        <w:rPr>
          <w:sz w:val="26"/>
          <w:szCs w:val="26"/>
        </w:rPr>
        <w:t>Замечания концептуального характера учтены при подготовке настоящего заключения.</w:t>
      </w:r>
    </w:p>
    <w:p w:rsidR="00CA0DF4" w:rsidRDefault="00CA0DF4" w:rsidP="00CA0DF4">
      <w:pPr>
        <w:autoSpaceDE w:val="0"/>
        <w:autoSpaceDN w:val="0"/>
        <w:adjustRightInd w:val="0"/>
        <w:spacing w:line="34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Проектом акта проектируется кратное изменение размера административных штрафов за предоставление </w:t>
      </w:r>
      <w:r>
        <w:rPr>
          <w:rFonts w:eastAsiaTheme="minorHAnsi"/>
          <w:sz w:val="26"/>
          <w:szCs w:val="26"/>
          <w:lang w:eastAsia="en-US"/>
        </w:rPr>
        <w:t xml:space="preserve">гостиничных услуг, услуг по временному размещению и (или) обеспечению временного проживания без свидетельства о присвоении гостинице или иному средству размещения категории, предусмотренной </w:t>
      </w:r>
      <w:hyperlink r:id="rId6" w:history="1">
        <w:r>
          <w:rPr>
            <w:rStyle w:val="a3"/>
            <w:rFonts w:eastAsiaTheme="minorHAnsi"/>
            <w:color w:val="auto"/>
            <w:sz w:val="26"/>
            <w:szCs w:val="26"/>
            <w:u w:val="none"/>
            <w:lang w:eastAsia="en-US"/>
          </w:rPr>
          <w:t>системой классификации</w:t>
        </w:r>
      </w:hyperlink>
      <w:r>
        <w:rPr>
          <w:rFonts w:eastAsiaTheme="minorHAnsi"/>
          <w:sz w:val="26"/>
          <w:szCs w:val="26"/>
          <w:lang w:eastAsia="en-US"/>
        </w:rPr>
        <w:t xml:space="preserve"> гостиниц и иных средств размещения: </w:t>
      </w:r>
      <w:r>
        <w:rPr>
          <w:sz w:val="26"/>
          <w:szCs w:val="26"/>
        </w:rPr>
        <w:t xml:space="preserve">для должностных лиц в размере от 70 000 до 100 000 рублей (в настоящее время – от </w:t>
      </w:r>
      <w:r>
        <w:rPr>
          <w:rFonts w:eastAsiaTheme="minorHAnsi"/>
          <w:sz w:val="26"/>
          <w:szCs w:val="26"/>
          <w:lang w:eastAsia="en-US"/>
        </w:rPr>
        <w:t xml:space="preserve">7 000 до 10 000 рублей) </w:t>
      </w:r>
      <w:r>
        <w:rPr>
          <w:sz w:val="26"/>
          <w:szCs w:val="26"/>
        </w:rPr>
        <w:t xml:space="preserve">и для юридических лиц – от 500 000 до 700 000 рублей (в настоящее время – от </w:t>
      </w:r>
      <w:r>
        <w:rPr>
          <w:rFonts w:eastAsiaTheme="minorHAnsi"/>
          <w:sz w:val="26"/>
          <w:szCs w:val="26"/>
          <w:lang w:eastAsia="en-US"/>
        </w:rPr>
        <w:t>40 000 до 50 000 рублей)</w:t>
      </w:r>
      <w:r>
        <w:rPr>
          <w:sz w:val="26"/>
          <w:szCs w:val="26"/>
        </w:rPr>
        <w:t>, а также вводится такое новое административное наказание как административное приостановление деятельности на срок до 90 суток.</w:t>
      </w:r>
    </w:p>
    <w:p w:rsidR="00CA0DF4" w:rsidRDefault="00CA0DF4" w:rsidP="00CA0DF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пунктом 3 Приказа Минкультуры России от 11 июля 2014 г. № 1215 «Об утверждении порядка классификации объектов туристской индустрии, включающих гостиницы и иные средства размещения, горнолыжные трассы и пляжи, осуществляемой аккредитованными организациями» классификация объектов туристской индустрии осуществляется в добровольном порядке. </w:t>
      </w:r>
    </w:p>
    <w:p w:rsidR="00CA0DF4" w:rsidRDefault="00CA0DF4" w:rsidP="00CA0DF4">
      <w:pPr>
        <w:spacing w:line="3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Вместе с тем, в соответствии с Федеральным законом от 7 июня 2013 г. № 108-ФЗ </w:t>
      </w:r>
      <w:r>
        <w:rPr>
          <w:sz w:val="26"/>
          <w:szCs w:val="26"/>
        </w:rPr>
        <w:br/>
        <w:t xml:space="preserve">«О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Федерации» для субъектов Российской Федерации, </w:t>
      </w:r>
      <w:r>
        <w:rPr>
          <w:sz w:val="26"/>
          <w:szCs w:val="26"/>
        </w:rPr>
        <w:br/>
        <w:t xml:space="preserve">в которых будут проводиться спортивные соревнования, требования об обязательной классификации гостиниц и иных средств размещения носят обязательный характер начиная с 1 июля 2015 года. </w:t>
      </w:r>
    </w:p>
    <w:p w:rsidR="00CA0DF4" w:rsidRDefault="00CA0DF4" w:rsidP="00CA0DF4">
      <w:pPr>
        <w:autoSpaceDE w:val="0"/>
        <w:autoSpaceDN w:val="0"/>
        <w:adjustRightInd w:val="0"/>
        <w:spacing w:line="3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 результатам проведения оценки регулирующего воздействия к проекту акта имеются следующие замечания.</w:t>
      </w:r>
    </w:p>
    <w:p w:rsidR="00CA0DF4" w:rsidRDefault="00CA0DF4" w:rsidP="00CA0DF4">
      <w:pPr>
        <w:spacing w:line="3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Согласно данным Росстата в 2014 году насчитывалось 1492 малых предприятий, оказывающих услуги временного размещения граждан (в том числе гостиничные услуги). Оборот указанных организаций за 2014 год составил 47 264 971 тыс. рублей.</w:t>
      </w:r>
    </w:p>
    <w:p w:rsidR="00CA0DF4" w:rsidRDefault="00CA0DF4" w:rsidP="00CA0DF4">
      <w:pPr>
        <w:spacing w:line="3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 среднем, оборот одного малого предприятия в месяц составил </w:t>
      </w:r>
      <w:r>
        <w:rPr>
          <w:sz w:val="26"/>
          <w:szCs w:val="26"/>
        </w:rPr>
        <w:br/>
        <w:t>2 639,9 тыс. рублей.</w:t>
      </w:r>
    </w:p>
    <w:p w:rsidR="00CA0DF4" w:rsidRDefault="00CA0DF4" w:rsidP="00CA0DF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7 139 </w:t>
      </w:r>
      <w:proofErr w:type="spellStart"/>
      <w:r>
        <w:rPr>
          <w:sz w:val="26"/>
          <w:szCs w:val="26"/>
        </w:rPr>
        <w:t>микропредприятий</w:t>
      </w:r>
      <w:proofErr w:type="spellEnd"/>
      <w:r>
        <w:rPr>
          <w:sz w:val="26"/>
          <w:szCs w:val="26"/>
        </w:rPr>
        <w:t xml:space="preserve">, оказывающих услуги временного размещения граждан (в том числе гостиничные услуги), средний оборот в 2014 году составил 2 884 тыс. рублей. Таким образом, в среднем, в месяц оборот одного </w:t>
      </w:r>
      <w:proofErr w:type="spellStart"/>
      <w:r>
        <w:rPr>
          <w:sz w:val="26"/>
          <w:szCs w:val="26"/>
        </w:rPr>
        <w:t>микропредприятия</w:t>
      </w:r>
      <w:proofErr w:type="spellEnd"/>
      <w:r>
        <w:rPr>
          <w:sz w:val="26"/>
          <w:szCs w:val="26"/>
        </w:rPr>
        <w:t xml:space="preserve"> составил около 240 тыс. рублей.</w:t>
      </w:r>
    </w:p>
    <w:p w:rsidR="00CA0DF4" w:rsidRDefault="00CA0DF4" w:rsidP="00CA0DF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данным Росстата в том же году насчитывалось 8 116 индивидуальных предприятий, оказывающих услуги временного размещения граждан (в том числе гостиничные услуги). Объем их суммарной выручки за год составил 16 494 780 тыс. рублей.</w:t>
      </w:r>
    </w:p>
    <w:p w:rsidR="00CA0DF4" w:rsidRDefault="00CA0DF4" w:rsidP="00CA0DF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в среднем, объем выручки одного индивидуального предпринимателя в месяц составил 169,3 тыс. рублей.</w:t>
      </w:r>
    </w:p>
    <w:p w:rsidR="00CA0DF4" w:rsidRDefault="00CA0DF4" w:rsidP="00CA0DF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вступлении в силу проектируемых размеров административных наказаний </w:t>
      </w:r>
      <w:proofErr w:type="spellStart"/>
      <w:r>
        <w:rPr>
          <w:sz w:val="26"/>
          <w:szCs w:val="26"/>
        </w:rPr>
        <w:t>микропредприятия</w:t>
      </w:r>
      <w:proofErr w:type="spellEnd"/>
      <w:r>
        <w:rPr>
          <w:sz w:val="26"/>
          <w:szCs w:val="26"/>
        </w:rPr>
        <w:t xml:space="preserve"> и индивидуальные предприниматели окажутся не в состоянии оплатить административный штраф даже по минимальному размеру.</w:t>
      </w:r>
    </w:p>
    <w:p w:rsidR="00CA0DF4" w:rsidRDefault="00CA0DF4" w:rsidP="00CA0DF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Для малых предприятий наложение административного наказания в виде административного штрафа в размере от 500 000 до 700 000 рублей в условиях сложившейся экономической ситуации может оказаться, по сути, запретительной мерой, приводящей к прекращению деятельности.</w:t>
      </w:r>
    </w:p>
    <w:p w:rsidR="00CA0DF4" w:rsidRDefault="00CA0DF4" w:rsidP="00CA0DF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Между тем, суммарная численность наемных работников микро- и малых предприятий, а также индивидуальных предпринимателей, оказывающих услуги временного размещения граждан (в том числе гостиничные услуги), в 2014 году составила 81 537 человек, которые в случае прекращения деятельности организации окажутся безработными.</w:t>
      </w:r>
    </w:p>
    <w:p w:rsidR="00CA0DF4" w:rsidRDefault="00CA0DF4" w:rsidP="00CA0DF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Представляется, что проектируемые размеры административных штрафов избыточны, несоразмерны характеру и последствиям наказуемого деяния.</w:t>
      </w:r>
    </w:p>
    <w:p w:rsidR="00CA0DF4" w:rsidRDefault="00CA0DF4" w:rsidP="00CA0DF4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Обращаем внимание, что в соответствии со статьей 14. 4 Кодекса Российской Федерации об административных правонарушениях «</w:t>
      </w:r>
      <w:r>
        <w:rPr>
          <w:rFonts w:eastAsiaTheme="minorHAnsi"/>
          <w:sz w:val="26"/>
          <w:szCs w:val="26"/>
          <w:lang w:eastAsia="en-US"/>
        </w:rPr>
        <w:t>Продажа товаров,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требований» (далее – статья 14.4 КоАП) предусматривает штрафные санкции в 10 раз меньшие по сравнению проектируемыми санкциями.</w:t>
      </w:r>
    </w:p>
    <w:p w:rsidR="00CA0DF4" w:rsidRDefault="00CA0DF4" w:rsidP="00CA0DF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Считаем чрезмерным установление такой санкции как приостановление деятельности сроком до 90 суток, определенной в проектируемой статье 14.39 КоАП.</w:t>
      </w:r>
    </w:p>
    <w:p w:rsidR="00CA0DF4" w:rsidRDefault="00CA0DF4" w:rsidP="00CA0DF4">
      <w:pPr>
        <w:autoSpaceDE w:val="0"/>
        <w:autoSpaceDN w:val="0"/>
        <w:adjustRightInd w:val="0"/>
        <w:spacing w:line="34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Обращаем внимание, что согласно статье 3.12 КоАП «административное приостановление деятельности применяется в случае угрозы жизни или здоровью людей, возникновения эпидемии, эпизоотии, заражения (засорения) </w:t>
      </w:r>
      <w:proofErr w:type="spellStart"/>
      <w:r>
        <w:rPr>
          <w:sz w:val="26"/>
          <w:szCs w:val="26"/>
        </w:rPr>
        <w:t>подкарантинных</w:t>
      </w:r>
      <w:proofErr w:type="spellEnd"/>
      <w:r>
        <w:rPr>
          <w:sz w:val="26"/>
          <w:szCs w:val="26"/>
        </w:rPr>
        <w:t xml:space="preserve"> объектов карантинными объектами, наступления радиационной аварии или техногенной катастрофы,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средств, психотропных веществ и их </w:t>
      </w:r>
      <w:proofErr w:type="spellStart"/>
      <w:r>
        <w:rPr>
          <w:sz w:val="26"/>
          <w:szCs w:val="26"/>
        </w:rPr>
        <w:t>прекурсоров</w:t>
      </w:r>
      <w:proofErr w:type="spellEnd"/>
      <w:r>
        <w:rPr>
          <w:sz w:val="26"/>
          <w:szCs w:val="26"/>
        </w:rPr>
        <w:t xml:space="preserve">, растений, содержащих наркотические средства или психотропные вещества либо их </w:t>
      </w:r>
      <w:proofErr w:type="spellStart"/>
      <w:r>
        <w:rPr>
          <w:sz w:val="26"/>
          <w:szCs w:val="26"/>
        </w:rPr>
        <w:t>прекурсоры</w:t>
      </w:r>
      <w:proofErr w:type="spellEnd"/>
      <w:r>
        <w:rPr>
          <w:sz w:val="26"/>
          <w:szCs w:val="26"/>
        </w:rPr>
        <w:t xml:space="preserve">, и их частей, содержащих наркотические средства или психотропные вещества либо их </w:t>
      </w:r>
      <w:proofErr w:type="spellStart"/>
      <w:r>
        <w:rPr>
          <w:sz w:val="26"/>
          <w:szCs w:val="26"/>
        </w:rPr>
        <w:t>прекурсоры</w:t>
      </w:r>
      <w:proofErr w:type="spellEnd"/>
      <w:r>
        <w:rPr>
          <w:sz w:val="26"/>
          <w:szCs w:val="26"/>
        </w:rPr>
        <w:t xml:space="preserve">, в области противодействия легализации (отмыванию) доходов, полученных преступным путем, и финансированию терроризма, в области установленных в соответствии с федеральным законом в отношении иностранных граждан, лиц без гражданства и иностранных организаций ограничений на осуществление отдельных видов деятельности, в области правил привлечения иностранных граждан и лиц без гражданства к трудовой деятельности, осуществляемой на торговых объектах (в том числе в торговых комплексах), в области порядка управления, в области общественного порядка и общественной безопасности, в области производства </w:t>
      </w:r>
      <w:bookmarkStart w:id="0" w:name="_GoBack"/>
      <w:bookmarkEnd w:id="0"/>
      <w:r>
        <w:rPr>
          <w:sz w:val="26"/>
          <w:szCs w:val="26"/>
        </w:rPr>
        <w:t xml:space="preserve">и оборота этилового спирта, алкогольной и спиртосодержащей продукции, в области градостроительной деятельности, в области транспортной безопасности, в области охраны собственности, а также в случае совершения административного правонарушения, посягающего на здоровье, санитарно-эпидемиологическое благополучие населения </w:t>
      </w:r>
      <w:r>
        <w:rPr>
          <w:sz w:val="26"/>
          <w:szCs w:val="26"/>
        </w:rPr>
        <w:br/>
        <w:t>и общественную нравственность».</w:t>
      </w:r>
    </w:p>
    <w:p w:rsidR="00CA0DF4" w:rsidRDefault="00CA0DF4" w:rsidP="00CA0DF4">
      <w:pPr>
        <w:autoSpaceDE w:val="0"/>
        <w:autoSpaceDN w:val="0"/>
        <w:adjustRightInd w:val="0"/>
        <w:spacing w:line="34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Кроме того, </w:t>
      </w:r>
      <w:r>
        <w:rPr>
          <w:rFonts w:eastAsiaTheme="minorHAnsi"/>
          <w:sz w:val="26"/>
          <w:szCs w:val="26"/>
          <w:lang w:eastAsia="en-US"/>
        </w:rPr>
        <w:t xml:space="preserve">административное приостановление деятельности назначается только </w:t>
      </w:r>
      <w:r>
        <w:rPr>
          <w:rFonts w:eastAsiaTheme="minorHAnsi"/>
          <w:sz w:val="26"/>
          <w:szCs w:val="26"/>
          <w:lang w:eastAsia="en-US"/>
        </w:rPr>
        <w:br/>
        <w:t xml:space="preserve">в случаях, предусмотренных статьями Раздела </w:t>
      </w:r>
      <w:r>
        <w:rPr>
          <w:rFonts w:eastAsiaTheme="minorHAnsi"/>
          <w:sz w:val="26"/>
          <w:szCs w:val="26"/>
          <w:lang w:val="en-US" w:eastAsia="en-US"/>
        </w:rPr>
        <w:t>II</w:t>
      </w:r>
      <w:r>
        <w:rPr>
          <w:rFonts w:eastAsiaTheme="minorHAnsi"/>
          <w:sz w:val="26"/>
          <w:szCs w:val="26"/>
          <w:lang w:eastAsia="en-US"/>
        </w:rPr>
        <w:t xml:space="preserve"> «Особенная часть» КоАП, если менее строгий вид административного наказания не сможет обеспечить достижение цели административного наказания. </w:t>
      </w:r>
    </w:p>
    <w:p w:rsidR="00CA0DF4" w:rsidRDefault="00CA0DF4" w:rsidP="00CA0D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Отмечаем, что </w:t>
      </w:r>
      <w:r>
        <w:rPr>
          <w:sz w:val="26"/>
          <w:szCs w:val="26"/>
        </w:rPr>
        <w:t xml:space="preserve">Раздел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КоАП не содержит оснований, по которым проектом акта устанавливается указанный вид административной ответственности.  </w:t>
      </w:r>
    </w:p>
    <w:p w:rsidR="00CA0DF4" w:rsidRDefault="00CA0DF4" w:rsidP="00CA0DF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обращаем внимание, что административное наказание </w:t>
      </w:r>
      <w:r>
        <w:rPr>
          <w:sz w:val="26"/>
          <w:szCs w:val="26"/>
        </w:rPr>
        <w:br/>
        <w:t xml:space="preserve">в виде административного приостановления деятельности сроком до 90 суток </w:t>
      </w:r>
      <w:r>
        <w:rPr>
          <w:sz w:val="26"/>
          <w:szCs w:val="26"/>
        </w:rPr>
        <w:br/>
        <w:t>не применяется в качестве меры ответственности за аналогичные правонарушения (например, статья 14.4 КоАП).</w:t>
      </w:r>
    </w:p>
    <w:p w:rsidR="00CA0DF4" w:rsidRDefault="00CA0DF4" w:rsidP="00CA0DF4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Одновременно обращаем внимание, что проектом акта не предусмотрено такого вида санкции как предупреждение. Полагаем целесообразным предусмотреть такой вид административного наказания за правонарушения, совершенные впервые. </w:t>
      </w:r>
    </w:p>
    <w:p w:rsidR="00CA0DF4" w:rsidRDefault="00CA0DF4" w:rsidP="00CA0DF4">
      <w:pPr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Минэкономразвития России сделан вывод, о том, что проект акта содержит положения, вводящие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</w:t>
      </w:r>
      <w:r>
        <w:rPr>
          <w:sz w:val="26"/>
          <w:szCs w:val="26"/>
        </w:rPr>
        <w:br/>
        <w:t xml:space="preserve">их введению, а также положения, приводящие к возникновению необоснованных расходов физических и юридических лиц в сфере предпринимательской и иной экономической деятельности, а также бюджетов всех уровней бюджетной системы Российской Федерации. </w:t>
      </w:r>
    </w:p>
    <w:p w:rsidR="00CA0DF4" w:rsidRDefault="00CA0DF4" w:rsidP="00CA0DF4">
      <w:pPr>
        <w:adjustRightInd w:val="0"/>
        <w:spacing w:line="340" w:lineRule="auto"/>
        <w:jc w:val="right"/>
        <w:rPr>
          <w:sz w:val="26"/>
          <w:szCs w:val="26"/>
        </w:rPr>
      </w:pPr>
    </w:p>
    <w:p w:rsidR="00CA0DF4" w:rsidRDefault="00CA0DF4" w:rsidP="00CA0DF4">
      <w:pPr>
        <w:adjustRightInd w:val="0"/>
        <w:spacing w:line="340" w:lineRule="auto"/>
        <w:jc w:val="right"/>
        <w:rPr>
          <w:sz w:val="26"/>
          <w:szCs w:val="26"/>
        </w:rPr>
      </w:pPr>
    </w:p>
    <w:p w:rsidR="00C05BD5" w:rsidRDefault="00C05BD5"/>
    <w:sectPr w:rsidR="00C05BD5" w:rsidSect="003F4D67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A0DF4"/>
    <w:rsid w:val="00024D67"/>
    <w:rsid w:val="000374EB"/>
    <w:rsid w:val="00083C31"/>
    <w:rsid w:val="001C1F7A"/>
    <w:rsid w:val="00246CA8"/>
    <w:rsid w:val="003F4D67"/>
    <w:rsid w:val="003F5623"/>
    <w:rsid w:val="005C201B"/>
    <w:rsid w:val="00AD22D2"/>
    <w:rsid w:val="00C05BD5"/>
    <w:rsid w:val="00CA0DF4"/>
    <w:rsid w:val="00D254DD"/>
    <w:rsid w:val="00DC2DAF"/>
    <w:rsid w:val="00F42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F4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D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179A87CDBA1DC3E72B3E00BA63BE8EF3D5B3A3734878B3155FAD0CAF4CB0767DE2ACA6F6BB4324eEg7O" TargetMode="External"/><Relationship Id="rId5" Type="http://schemas.openxmlformats.org/officeDocument/2006/relationships/hyperlink" Target="http://www.regulation.gov.ru" TargetMode="External"/><Relationship Id="rId4" Type="http://schemas.openxmlformats.org/officeDocument/2006/relationships/hyperlink" Target="consultantplus://offline/ref=CBA08EE99C2022DE71ADFECAE9577BE72075799551A3462E21629B24CE791004B53157828517DCAFT4f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1545</Words>
  <Characters>8811</Characters>
  <Application>Microsoft Office Word</Application>
  <DocSecurity>0</DocSecurity>
  <Lines>73</Lines>
  <Paragraphs>20</Paragraphs>
  <ScaleCrop>false</ScaleCrop>
  <Company/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Валерия Александровна</dc:creator>
  <cp:keywords/>
  <dc:description/>
  <cp:lastModifiedBy>toor</cp:lastModifiedBy>
  <cp:revision>4</cp:revision>
  <dcterms:created xsi:type="dcterms:W3CDTF">2015-09-21T14:04:00Z</dcterms:created>
  <dcterms:modified xsi:type="dcterms:W3CDTF">2015-09-21T13:16:00Z</dcterms:modified>
</cp:coreProperties>
</file>